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CE1B2" w14:textId="501404C2" w:rsidR="00EE02A4" w:rsidRPr="00EE02A4" w:rsidRDefault="001E17CD" w:rsidP="00EE02A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১৬.</w:t>
      </w:r>
      <w:bookmarkStart w:id="0" w:name="_GoBack"/>
      <w:bookmarkEnd w:id="0"/>
      <w:r w:rsidR="00EE02A4" w:rsidRPr="00EE02A4">
        <w:rPr>
          <w:rFonts w:ascii="Kalpurush" w:hAnsi="Kalpurush" w:cs="Kalpurush"/>
          <w:sz w:val="28"/>
          <w:szCs w:val="28"/>
          <w:cs/>
        </w:rPr>
        <w:t xml:space="preserve">দাউদ আলাইহি সালাম এবং জিহাদ (প্রথম </w:t>
      </w:r>
      <w:proofErr w:type="gramStart"/>
      <w:r w:rsidR="00EE02A4" w:rsidRPr="00EE02A4">
        <w:rPr>
          <w:rFonts w:ascii="Kalpurush" w:hAnsi="Kalpurush" w:cs="Kalpurush"/>
          <w:sz w:val="28"/>
          <w:szCs w:val="28"/>
          <w:cs/>
        </w:rPr>
        <w:t>পর্ব:-</w:t>
      </w:r>
      <w:proofErr w:type="gramEnd"/>
      <w:r w:rsidR="00EE02A4" w:rsidRPr="00EE02A4">
        <w:rPr>
          <w:rFonts w:ascii="Kalpurush" w:hAnsi="Kalpurush" w:cs="Kalpurush"/>
          <w:sz w:val="28"/>
          <w:szCs w:val="28"/>
          <w:cs/>
        </w:rPr>
        <w:t xml:space="preserve"> যুদ্ধের জন্য শক্তি অর্জন)</w:t>
      </w:r>
    </w:p>
    <w:p w14:paraId="079B59B0" w14:textId="7B2D968F" w:rsidR="00EE02A4" w:rsidRPr="00EE02A4" w:rsidRDefault="00EE02A4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একাধিক হাদিসে দাউদ আলাইহিস সালামের নামায ও রোযাকে সর্বোত্তম নামায-রোযা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আখ্যায়িত করা হয়েছে। প্রখ্যাত সাহাবী আমর বিন আস রাযি. এর ছেলে আব্দুল্লাহ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প্রতিদিন রোযা রাখতেন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সারারাত তাহাজ্জুদ পড়তেন। রাসূল সাল্লাল্লাহু আলাইহি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ওয়াসাল্লাম তাকে বলেন</w:t>
      </w:r>
      <w:r w:rsidRPr="00EE02A4">
        <w:rPr>
          <w:rFonts w:ascii="Kalpurush" w:hAnsi="Kalpurush" w:cs="Kalpurush"/>
          <w:sz w:val="28"/>
        </w:rPr>
        <w:t xml:space="preserve">, </w:t>
      </w:r>
    </w:p>
    <w:p w14:paraId="6DCC5741" w14:textId="77777777" w:rsidR="00EE02A4" w:rsidRPr="00EE02A4" w:rsidRDefault="00EE02A4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إنك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فعلت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هجمت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العين،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ونهكت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الأبد،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الشهر،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الشهر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EE02A4">
        <w:rPr>
          <w:rFonts w:ascii="Times New Roman" w:hAnsi="Times New Roman" w:cs="Times New Roman" w:hint="cs"/>
          <w:sz w:val="28"/>
          <w:rtl/>
          <w:cs/>
        </w:rPr>
        <w:t>»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أطيق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Cambria" w:hAnsi="Cambria" w:cs="Cambria" w:hint="cs"/>
          <w:sz w:val="28"/>
          <w:rtl/>
          <w:cs/>
        </w:rPr>
        <w:t>«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فصم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ويفطر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يوما،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</w:p>
    <w:p w14:paraId="533C39CB" w14:textId="77777777" w:rsidR="00EE02A4" w:rsidRPr="00EE02A4" w:rsidRDefault="00EE02A4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  <w:t>“</w:t>
      </w:r>
      <w:r w:rsidRPr="00EE02A4">
        <w:rPr>
          <w:rFonts w:ascii="Kalpurush" w:hAnsi="Kalpurush" w:cs="Kalpurush"/>
          <w:sz w:val="28"/>
          <w:cs/>
        </w:rPr>
        <w:t>তুমি এরূপ করলে চোখ বসে যাবে এবং শরীর দুর্বল হয়ে পড়বে। যে সারা বছর 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রাখলো সে যেন কোন রোযাই রাখলো না। মাসে তিন দিন রোযা রাখো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সারা বছর 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রাখার সওয়াব পাবে। আমি বললাম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আমি এর চেয়ে বেশী করার সামর্থ্য রাখি। তিনি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বললেন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তাহলে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তুমি দাউদ আলাইহিস সালামের মতো রোযা রাখো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তিনি একদিন রোযা রাখতেন আর একদিন ছেড়ে দিতেন এবং শত্রুর মুখোমুখি হলে পলায়ন করতেন না।</w:t>
      </w:r>
      <w:r w:rsidRPr="00EE02A4">
        <w:rPr>
          <w:rFonts w:ascii="Kalpurush" w:hAnsi="Kalpurush" w:cs="Kalpurush"/>
          <w:sz w:val="28"/>
        </w:rPr>
        <w:t xml:space="preserve"> -</w:t>
      </w:r>
      <w:r w:rsidRPr="00EE02A4">
        <w:rPr>
          <w:rFonts w:ascii="Kalpurush" w:hAnsi="Kalpurush" w:cs="Kalpurush"/>
          <w:sz w:val="28"/>
          <w:cs/>
        </w:rPr>
        <w:t>সহিহ বুখারী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 xml:space="preserve">৩৪১৯ সহিহ </w:t>
      </w:r>
      <w:r w:rsidRPr="00EE02A4">
        <w:rPr>
          <w:rFonts w:ascii="Kalpurush" w:hAnsi="Kalpurush" w:cs="Kalpurush"/>
          <w:sz w:val="28"/>
          <w:cs/>
        </w:rPr>
        <w:lastRenderedPageBreak/>
        <w:t>মুসলিম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১১৫৯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EE02A4">
        <w:rPr>
          <w:rFonts w:ascii="Kalpurush" w:hAnsi="Kalpurush" w:cs="Kalpurush"/>
          <w:sz w:val="28"/>
        </w:rPr>
        <w:t xml:space="preserve">, </w:t>
      </w:r>
    </w:p>
    <w:p w14:paraId="48821137" w14:textId="77777777" w:rsidR="00EE02A4" w:rsidRPr="00EE02A4" w:rsidRDefault="00EE02A4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EE02A4">
        <w:rPr>
          <w:rFonts w:ascii="Kalpurush" w:hAnsi="Kalpurush" w:cs="Kalpurush"/>
          <w:sz w:val="28"/>
          <w:rtl/>
          <w:cs/>
        </w:rPr>
        <w:t>: "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  <w:r w:rsidRPr="00EE02A4">
        <w:rPr>
          <w:rFonts w:ascii="Kalpurush" w:hAnsi="Kalpurush" w:cs="Kalpurush"/>
          <w:sz w:val="28"/>
          <w:rtl/>
          <w:cs/>
        </w:rPr>
        <w:t xml:space="preserve">"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حكمة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وإفطار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قصة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يتعبد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عبده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بالصوم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خاصة،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تعبده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بأنواع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العبادات،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استفرغ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جهده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لقصر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غيره،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فالأولى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الاقتصاد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ليستبقى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لغيره،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أشير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EE02A4">
        <w:rPr>
          <w:rFonts w:ascii="Kalpurush" w:hAnsi="Kalpurush" w:cs="Kalpurush"/>
          <w:sz w:val="28"/>
          <w:rtl/>
          <w:cs/>
        </w:rPr>
        <w:t xml:space="preserve"> "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  <w:r w:rsidRPr="00EE02A4">
        <w:rPr>
          <w:rFonts w:ascii="Kalpurush" w:hAnsi="Kalpurush" w:cs="Kalpurush"/>
          <w:sz w:val="28"/>
          <w:rtl/>
          <w:cs/>
        </w:rPr>
        <w:t xml:space="preserve">"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بالفطر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لأجل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.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E02A4">
        <w:rPr>
          <w:rFonts w:ascii="Kalpurush" w:hAnsi="Kalpurush" w:cs="Kalpurush"/>
          <w:sz w:val="28"/>
          <w:rtl/>
          <w:cs/>
        </w:rPr>
        <w:t xml:space="preserve"> (</w:t>
      </w:r>
      <w:r w:rsidRPr="00EE02A4">
        <w:rPr>
          <w:rFonts w:ascii="Kalpurush" w:hAnsi="Kalpurush" w:cs="Kalpurush"/>
          <w:sz w:val="28"/>
          <w:rtl/>
        </w:rPr>
        <w:t>4</w:t>
      </w:r>
      <w:r w:rsidRPr="00EE02A4">
        <w:rPr>
          <w:rFonts w:ascii="Kalpurush" w:hAnsi="Kalpurush" w:cs="Kalpurush"/>
          <w:sz w:val="28"/>
        </w:rPr>
        <w:t>/ 221)</w:t>
      </w:r>
    </w:p>
    <w:p w14:paraId="40DB371C" w14:textId="77777777" w:rsidR="00EE02A4" w:rsidRPr="00EE02A4" w:rsidRDefault="00EE02A4" w:rsidP="00EE02A4">
      <w:pPr>
        <w:spacing w:after="270" w:line="240" w:lineRule="auto"/>
        <w:rPr>
          <w:rFonts w:ascii="Kalpurush" w:hAnsi="Kalpurush" w:cs="Kalpurush"/>
          <w:sz w:val="28"/>
        </w:rPr>
      </w:pPr>
    </w:p>
    <w:p w14:paraId="34DDF5A1" w14:textId="77777777" w:rsidR="00EE02A4" w:rsidRPr="00EE02A4" w:rsidRDefault="00EE02A4" w:rsidP="00EE02A4">
      <w:pPr>
        <w:spacing w:after="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FF0000"/>
          <w:sz w:val="28"/>
        </w:rPr>
        <w:t>“</w:t>
      </w:r>
      <w:r w:rsidRPr="00EE02A4">
        <w:rPr>
          <w:rFonts w:ascii="Kalpurush" w:hAnsi="Kalpurush" w:cs="Kalpurush"/>
          <w:color w:val="FF0000"/>
          <w:sz w:val="28"/>
          <w:cs/>
        </w:rPr>
        <w:t>শত্রুর মুখোমুখি হলে পলায়ন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করতেন না” এতে একদিন রোযা রাখা আর একদিন রোযা ছেড়ে দেয়ার হিকমত-কারণের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দিকে ইশারা রয়েছে। খত্তাবী রহ. বলেন</w:t>
      </w:r>
      <w:r w:rsidRPr="00EE02A4">
        <w:rPr>
          <w:rFonts w:ascii="Kalpurush" w:hAnsi="Kalpurush" w:cs="Kalpurush"/>
          <w:color w:val="FF0000"/>
          <w:sz w:val="28"/>
        </w:rPr>
        <w:t>, ‘</w:t>
      </w:r>
      <w:r w:rsidRPr="00EE02A4">
        <w:rPr>
          <w:rFonts w:ascii="Kalpurush" w:hAnsi="Kalpurush" w:cs="Kalpurush"/>
          <w:color w:val="FF0000"/>
          <w:sz w:val="28"/>
          <w:cs/>
        </w:rPr>
        <w:t>আব্দুল্লাহ বিন আমরের ঘটনার খোলাসা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হলো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আল্লাহ তায়ালা তার বান্দাকে শুধু রোযা রাখার আদেশ দেননি। বরং তাকে আরো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অনেক প্রকার ইবাদতের হুকুম দিয়েছেন। যদি সে রোযাতেই সব শক্তি ব্যয় করে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ফেলে তবে অন্যান্য ইবাদতের ক্ষেত্রে ত্রুটি হবে। তাই উত্তম হলো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রোযার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ক্ষেত্রে মধ্যম পন্থা অবলম্বন যেন অন্যান্য ইবাদতের জন্যও কিছু শক্তি বাকী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 xml:space="preserve">থাকে। রাসূল সাল্লাল্লাহু আলাইহি </w:t>
      </w:r>
      <w:r w:rsidRPr="00EE02A4">
        <w:rPr>
          <w:rFonts w:ascii="Kalpurush" w:hAnsi="Kalpurush" w:cs="Kalpurush"/>
          <w:color w:val="FF0000"/>
          <w:sz w:val="28"/>
          <w:cs/>
        </w:rPr>
        <w:lastRenderedPageBreak/>
        <w:t>ওয়াসাল্লাম “শত্রুর মুখোমুখি হলে পলায়ন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করতেন না” –এ কথা বলে এদিকেই ইঙ্গিত করেছেন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কেননা দাউদ আলাইহিস সালাম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একদিন পর পর রোযা ছেড়ে দিয়ে জিহাদের জন্য শক্তি অর্জন করতেন। -ফাতহুল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বারী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৪/২২১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</w:p>
    <w:p w14:paraId="4224EDC4" w14:textId="77777777" w:rsidR="00EE02A4" w:rsidRPr="00EE02A4" w:rsidRDefault="00EE02A4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0000FF"/>
          <w:sz w:val="28"/>
          <w:cs/>
        </w:rPr>
        <w:t>হাদিস ও হাদিসের ব্যাখ্যা থেকে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আমরা দেখতে পাচ্ছি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জিহাদের জন্য শক্তি অর্জন নবীদের সুন্নাহ। এমনকি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তাহাজ্জুদ-রোযা ইত্যাদিও এ পরিমাণ করা যাবে না যে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এতে শরীর দুর্বল হয়ে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যায় এবং জিহাদের শক্তি অবশিষ্ট থাকে না। এর উপর কিয়াস করে বলা যায়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ইলম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অর্জনেও এ পরিমাণ ব্যস্ততা কাম্য নয়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যার কারণে জিহাদ করা যায় না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বিশেষ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করে যখন জিহাদ ফরযে আইন হয়।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আসলে এ উম্মত হলো জিহাদী উম্মত। জিহাদ এ উম্মতের মাঝে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সর্বদা চলমান থাকবে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থাকতে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এটা তার অস্তিত্বের প্রশ্ন। তাই এ উম্মতকে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জিহাদের প্রতি লক্ষ্য রেখেই অন্যান্য আমল ও দুনিয়াবী কাজ-কর্ম করতে হবে।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এজন্যই ইসলামে গণীমত হালাল করে দেয়া হয়েছে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যা পূর্ববর্তী উম্মতদের জন্য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হারাম ছিল। শাহ ওয়ালীউল্লাহ রহ বলেন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الأنبياء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يبعثون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أقوامهم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خاصة،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يتأتى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lastRenderedPageBreak/>
        <w:t>سنتين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ونحو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أممهم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أقوياء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يقدرون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والتسبب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الفلاحة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والتجارة،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الغنائم،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فأراد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يخلط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بعملهم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غرض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دنيوي،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ليكون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أتم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لأجورهم،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وبعث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نبينا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محصورين،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محصورا،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وكانوا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يستطيعون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والتسبب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الفلاحة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والتجارة،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إباحة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الغنائم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البالغة</w:t>
      </w:r>
      <w:r w:rsidRPr="00EE02A4">
        <w:rPr>
          <w:rFonts w:ascii="Kalpurush" w:hAnsi="Kalpurush" w:cs="Kalpurush"/>
          <w:sz w:val="28"/>
        </w:rPr>
        <w:t xml:space="preserve"> (1/217)</w:t>
      </w:r>
    </w:p>
    <w:p w14:paraId="1DC24E99" w14:textId="77777777" w:rsidR="00EE02A4" w:rsidRPr="00EE02A4" w:rsidRDefault="00EE02A4" w:rsidP="00EE02A4">
      <w:pPr>
        <w:spacing w:after="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008000"/>
          <w:sz w:val="28"/>
        </w:rPr>
        <w:t>“</w:t>
      </w:r>
      <w:r w:rsidRPr="00EE02A4">
        <w:rPr>
          <w:rFonts w:ascii="Kalpurush" w:hAnsi="Kalpurush" w:cs="Kalpurush"/>
          <w:color w:val="008000"/>
          <w:sz w:val="28"/>
          <w:cs/>
        </w:rPr>
        <w:t>রাসূল সাল্লাল্লাহু আলাইহির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পূর্বের নবীগণ নির্দিষ্ট জাতির কাছে প্রেরিত হতেন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যাদের সংখ্যা হতো সীমিত।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তাদের সাথে বছরে দুয়েকবার জিহাদ হতো। তাছাড়া তারা ছিল শক্তিশালী জাতি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তারা জিহাদের পাশাপাশি ব্যবসা ও ক্ষেতখামারের মাধ্যমে জীবিকা নির্বাহ করতে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পারতো। তাই তাদের গণীমতের প্রয়োজন ছিল না। ফলে আল্লাহ তায়ালা চেয়েছেন তাদের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আমলের সাথে দুনিয়াবী কোন উদ্দেশ্যের সংমিশ্রণ না ঘটুক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যেন তারা পূর্ণ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সওয়াব অর্জন করতে পারে। পক্ষান্তরে আমাদের নবীকে পাঠানো হয়েছে পুরো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মানবজাতির জন্য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যাদের সংখ্যা অসীম এবং তাদের সাথে জিহাদের সময়ও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সার্বক্ষণিক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নির্দিষ্ট নয়। তাই তারা ব্যবসা ও ক্ষেতখামারের মাধ্যমে জীবিকা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নির্বাহ করতে পারবে না। এ কারণে তাদের জন্য গনীমত হালাল হওয়ার প্রয়োজন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দেখা দিয়েছে।” -হুজ্জাতুল্লাহিল বালেগা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১/২১৭</w:t>
      </w:r>
      <w:r w:rsidRPr="00EE02A4">
        <w:rPr>
          <w:rFonts w:ascii="Kalpurush" w:hAnsi="Kalpurush" w:cs="Kalpurush"/>
          <w:sz w:val="28"/>
        </w:rPr>
        <w:t xml:space="preserve"> </w:t>
      </w:r>
    </w:p>
    <w:p w14:paraId="424E079E" w14:textId="77777777" w:rsidR="00EE02A4" w:rsidRPr="00EE02A4" w:rsidRDefault="00EE02A4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  <w:cs/>
        </w:rPr>
        <w:t>এখন তো ইলম অর্জনের জন্য জিহাদের সমর্থনও করা যায় না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কারণ তাহলে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জেল-জুলুমের শিকার হতে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 xml:space="preserve">ইলম </w:t>
      </w:r>
      <w:r w:rsidRPr="00EE02A4">
        <w:rPr>
          <w:rFonts w:ascii="Kalpurush" w:hAnsi="Kalpurush" w:cs="Kalpurush"/>
          <w:sz w:val="28"/>
          <w:cs/>
        </w:rPr>
        <w:lastRenderedPageBreak/>
        <w:t>অর্জনে বিঘ্ন ঘটবে। কিন্তু ফরযে আইন মানলে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তো আবার বসে বসে ইলম চর্চার সুযোগও থাকে না। তাই ফরযে আইনও মানা হয় না। বা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মানলেও ফরযে আইনের এ অর্থ ‘হার হার ফরদ পর ফরয’ (প্রত্যেক ব্যক্তির উপর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ফরয) মানা হয় না। নতুন নতুন অর্থ আবিষ্কার করা হয়। সত্যিই প্রশ্ন জাগে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ইলম আমলের সহায়ক না হয়ে তাতে প্রতিবন্ধকতা সৃষ্টি করে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এমনকি সে ইলমের জন্য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খোদ ইলমের মধ্যেও তাহরীফ-বিকৃতি করার প্রয়োজন পড়ে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সে ইলম আসলে কার জন্য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আল্লাহর সন্তুষ্টির জন্য না কি দুনিয়াবী পদ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অর্থ ও সম্মানের জন্য।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কখনো জিহাদের দাওয়াত দেয়া হলে রুচির ভিন্নতার অজুহাত তোলা হয়। বলা হয়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তাদের রুচি হলো জিহাদ আর আমাদের রুচি হলো ইলম। রুচির ভিন্নতা অতি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স্বাভাবিক। কিন্তু ফরযে আইন জিহাদ বাদ দিয়ে রুচির অনুসরণে ইলম অর্জন- এটা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কি আল্লাহর হুকুমের পরিবর্তে নিজের রুচি ও প্রবৃত্তির পূজা নয়। আল্লাহ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তায়ালা বলেন</w:t>
      </w:r>
      <w:r w:rsidRPr="00EE02A4">
        <w:rPr>
          <w:rFonts w:ascii="Kalpurush" w:hAnsi="Kalpurush" w:cs="Kalpurush"/>
          <w:sz w:val="28"/>
        </w:rPr>
        <w:t>,</w:t>
      </w:r>
    </w:p>
    <w:p w14:paraId="46870F8A" w14:textId="77777777" w:rsidR="00EE02A4" w:rsidRPr="00EE02A4" w:rsidRDefault="00EE02A4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أَفَرَأَيْتَ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مَنِ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اتَّخَذَ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إِلَهَهُ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هَوَاهُ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وَأَضَلَّهُ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عِلْمٍ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وَخَتَمَ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سَمْعِهِ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وَقَلْبِهِ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وَجَعَلَ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بَصَرِهِ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غِشَاوَةً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فَمَنْ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يَهْدِيهِ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بَعْدِ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أَفَلَا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تَذَكَّرُونَ</w:t>
      </w:r>
    </w:p>
    <w:p w14:paraId="466C047D" w14:textId="77777777" w:rsidR="00EE02A4" w:rsidRPr="00EE02A4" w:rsidRDefault="00EE02A4" w:rsidP="00EE02A4">
      <w:pPr>
        <w:spacing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  <w:t>“</w:t>
      </w:r>
      <w:r w:rsidRPr="00EE02A4">
        <w:rPr>
          <w:rFonts w:ascii="Kalpurush" w:hAnsi="Kalpurush" w:cs="Kalpurush"/>
          <w:sz w:val="28"/>
          <w:cs/>
        </w:rPr>
        <w:t>তুমি কি দেখেছো তাকে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তার প্রবৃত্তিকে নিজ মাবুদ বানিয়ে নিয়েছে এবং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 xml:space="preserve">জ্ঞান বিদ্যমান থাকা সত্ত্বেও আল্লাহ </w:t>
      </w:r>
      <w:r w:rsidRPr="00EE02A4">
        <w:rPr>
          <w:rFonts w:ascii="Kalpurush" w:hAnsi="Kalpurush" w:cs="Kalpurush"/>
          <w:sz w:val="28"/>
          <w:cs/>
        </w:rPr>
        <w:lastRenderedPageBreak/>
        <w:t>তাকে গোমরাহীতে নিক্ষেপ করেছেন এবং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তার কান ও অন্তরে মোহর করে দিয়েছেন আর তাদের চোখের উপর পর্দা ফেলে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দিয়েছেন। অতএব আল্লাহর পর এমন কে আছে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তাকে সুপথে নিয়ে আসবে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তবুও কি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তোমরা শিক্ষা গ্রহণ করবে না।” -সূরা জাছিয়া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২৩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কেউ আবার নিজের উর্বর মস্তিষ্ক খাটিয়ে জিহাদ হতে বসে থাকার অত্যাশ্চর্যজনক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অজুহাত বের করেন। বলেন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ইসলামী হুকুমত থাকলেও তো আমিরুল মুমিনীন সকলকে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 যেতে বলবেন না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কিছু লোককে তো তিনি ইলম অর্জনে লাগিয়ে রাখবেন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আমরা ইলম অর্জনে লেগে রয়েছি। কিন্তু এই উর্বর মস্তিষ্কের লোকটিকে 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বুঝাবে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আমিরুল মুমিনীন যাদেরকে ইলম অর্জনে লাগাবেন তাদের দায়িত্ব কি হবে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বসে বসে আমিরুল মুমিনীনের জিহাদের বিপক্ষে ফতোয়া প্রদান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জিহাদ হতে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মানুষকে নিরুৎসাহিত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না কি জিহাদের প্রতি মানুষকে উৎসাহিত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জিহাদের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প্রয়োজনীয় মাসায়েল আমিরুল মুমিনীনকে সরবরাহ করা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আমরা তো মুহতারাম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আলেমদের নিকট এতটুকুই আবেদন করছি। আমরা তাঁদের অস্ত্র হাতে নিয়ে ময়দানে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নামতে বলছি না। আমরা বলছি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আপনারা জিহাদের বিষয়েও একটু ইলম অর্জন করেন। কেন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এমন হয়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 xml:space="preserve">আমরা যখন জিহাদ বিষয়ক কোন প্রবন্ধ আপনাদের </w:t>
      </w:r>
      <w:r w:rsidRPr="00EE02A4">
        <w:rPr>
          <w:rFonts w:ascii="Kalpurush" w:hAnsi="Kalpurush" w:cs="Kalpurush"/>
          <w:sz w:val="28"/>
          <w:cs/>
        </w:rPr>
        <w:lastRenderedPageBreak/>
        <w:t>সামনে পেশ করি তখন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আপনারা কিছু ইশকাল-আপত্তি করে তার তাহকীকের দায়িত্ব আমাদেরকে দিয়ে দেন। আর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নিজেরা শুধু চাঁদের মাসয়ালা</w:t>
      </w:r>
      <w:r w:rsidRPr="00EE02A4">
        <w:rPr>
          <w:rFonts w:ascii="Kalpurush" w:hAnsi="Kalpurush" w:cs="Kalpurush"/>
          <w:sz w:val="28"/>
        </w:rPr>
        <w:t>, *</w:t>
      </w:r>
      <w:r w:rsidRPr="00EE02A4">
        <w:rPr>
          <w:rFonts w:ascii="Kalpurush" w:hAnsi="Kalpurush" w:cs="Kalpurush"/>
          <w:sz w:val="28"/>
          <w:cs/>
        </w:rPr>
        <w:t>মুরসাল হাদিস হুজ্জত-দলিল কি না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রফয়ে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ইদাইন-আমিন বিল জাহর ইত্যাদি সাধারণ মাসয়ালা নিয়েই ব্যস্ত থাকেন। তবে কি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 বিষয়ে ইলম অর্জনের দায়িত্ব শুধু আমাদের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কেন এ বিষয়ে অধ্যয়নের প্রতি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আপনাদের কোন আগ্রহ নেই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আল্লাহ মাফ করুন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আপনাদের অবস্থা দেখলে মনে হয়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 বিষয়ে পড়াশোনা করতে আপনারা ভয় পান। কারণ যদি পড়াশোনা করে হক স্পষ্ট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হয়ে যায় তাহলে তো জেল-জুলুম ও ইবতেলা-পরীক্ষার সম্মুখীন হতে হবে। তাই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আপনারা কাফেরদের মতো হকের দাওয়াত না শোনার জন্য কানে আঙ্গুল দিয়ে রাখতে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চান।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color w:val="FF0000"/>
          <w:sz w:val="28"/>
          <w:cs/>
        </w:rPr>
        <w:t>এসবই নাহয় বাদ দিলাম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কি এটাও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জানেন না যে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বর্তমান মুসলিমরা জিহাদকে ঘৃণা করে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অনেকে হদ-কিসাসকেও ঘৃণা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বর্বরতা মনে করে। তো শরিয়তের কোন বিধানকে ঘৃণা করা কি কুফর নয়</w:t>
      </w:r>
      <w:r w:rsidRPr="00EE02A4">
        <w:rPr>
          <w:rFonts w:ascii="Kalpurush" w:hAnsi="Kalpurush" w:cs="Kalpurush"/>
          <w:color w:val="FF0000"/>
          <w:sz w:val="28"/>
        </w:rPr>
        <w:t xml:space="preserve">? </w:t>
      </w:r>
      <w:r w:rsidRPr="00EE02A4">
        <w:rPr>
          <w:rFonts w:ascii="Kalpurush" w:hAnsi="Kalpurush" w:cs="Kalpurush"/>
          <w:color w:val="FF0000"/>
          <w:sz w:val="28"/>
          <w:cs/>
        </w:rPr>
        <w:t>তাহলে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তাদের ঈমান ঠিক করা এবং কুফর হতে তাঁদের বাঁচানোর জন্য কি কি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পদক্ষেপ নিয়েছেন। না কি আপনারা জিহাদের ব্যাপারে নিজেদের ঈমান ঠিক রেখে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 xml:space="preserve">নিজেরা বেঁচে যাবেন আর জনসাধারণকে তাদের ভ্রান্ত আকীদার উপর রেখে </w:t>
      </w:r>
      <w:r w:rsidRPr="00EE02A4">
        <w:rPr>
          <w:rFonts w:ascii="Kalpurush" w:hAnsi="Kalpurush" w:cs="Kalpurush"/>
          <w:color w:val="FF0000"/>
          <w:sz w:val="28"/>
          <w:cs/>
        </w:rPr>
        <w:lastRenderedPageBreak/>
        <w:t>দিবেন।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এমনকি আপনাদের ঘনিষ্ঠ লোকদের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ভক্ত-মুরীদদের ঈমানটাও ঠিক করার চেষ্টা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করবেন না। এটা কি তাদের সাথে গাদ্দারী-বিশ্বাসভঙ্গতা নয়। তারা তো আপনাদের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সাথে সম্পর্ক রাখেই এ বিশ্বাসে যে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তাদের ঈমান-আকীদা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আমল-আখলাকের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পরিশুদ্ধি করবেন। তারা আপনাদের যে হাদিয়া-তোহফা দেয় তাও এর বিনিময়েই দেয়।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তো আপনাদের এই হাদিয়া বৈধ হয় কি না তাও ভাবার বিষয়। সা’দী রহ. সূরা তাওবার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৩৪ সংখ্যক আয়াতের তাফসীরে যা লিখেছেন সুযোগ হলে তা একটু দেখে নেওয়ার অনুরোধ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রইলো।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আচ্ছা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আপনারা তো তালেবানদের জিহাদকে সমর্থন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কিন্তু আপনাদের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ভক্ত-মুরীদদের কি অবস্থা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একটি ঘটনা শুনুন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তাবলিগের সাথে সম্পৃক্ত এক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দ্বীনদার ব্যক্তি সে আবার বড় একজন পীর ও মুফতীর মুরিদও। তিনি এতই ভালো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মানুষ যে শেষ বয়সে ইবাদত-বন্দেগীর জন্য তিনি ঘর ছেড়ে মসজিদে পাড়ি জমিয়েছেন।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মুফতী সাহেবও তার আগ্রহের কারণে মসজিদের সিঁড়ির নিচে তার থাকার জন্য একটি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রুম তৈরি করে দিয়েছেন। একদিন ফযরের নামাযের পরে ইমাম সাহেব মুনাজাতে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আফগানের মুজাহিদদের জন্য দোয়া করে তখন সেই বৃদ্ধ লোকটি প্রচণ্ড খেপে যান।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 xml:space="preserve">রাগারাগি শুরু করেন। তার কথাবার্তা থেকে সুস্পষ্টরূপে </w:t>
      </w:r>
      <w:r w:rsidRPr="00EE02A4">
        <w:rPr>
          <w:rFonts w:ascii="Kalpurush" w:hAnsi="Kalpurush" w:cs="Kalpurush"/>
          <w:sz w:val="28"/>
          <w:cs/>
        </w:rPr>
        <w:lastRenderedPageBreak/>
        <w:t>জিহাদের প্রতি ঘৃণা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প্রকাশ পায়। মুফতি সাহেব ঘটনাটি জানানো হয়। তখন রমযান মাস ছিল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মসজিদে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চল্লিশদিন ব্যাপী ইতেকাফ চলছিল। মুফতি সাহেব মসজিদে এসে সকলকে জড়ো করে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জিহাদের ব্যাপারে একটি ভাষণ দেন। এতে সেই ব্যক্তির জিহাদের ব্যাপারে ভুল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ধারণা দূর হয় এবং সে পরে যিনি দোয়া করেছেন তাকে বলেছেন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আপনাদের কারণে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আমার অনেক বড় ভুল দূর হলো। ঘটনাটি আপনি বিশ্বাস করেন বা নাই করেন বাস্তবতা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কি এমনটাই নয়। আলেমগণ তালেবানদের সমর্থন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তালেবানদের বিজয়ে খুশি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প্রকাশ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কিন্তু পাবলিক কি তা সমর্থন করে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তাহলে পাবলিকের দৃষ্টিভঙ্গি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ঠিক করার জন্য তাঁরা কি পদক্ষেপ নিয়েছেন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আর এটাও কেমন সমর্থন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শুধু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বিজয়ী হলেই সমর্থন প্রকাশ করা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আর দুর্বল অবস্থায় মুখে কুলুপ এঁটে থাকা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আর্থিক কোন সাহায্যও করা হবে না এবং যুবকদের জিহাদের প্রতি উৎসাহিত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করে তালেবানদের সহায়তাও করতে বলা হবে না।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উল্লেখ্য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মূল লেখার সাথে প্রাসঙ্গিক হওয়ায় আলেমদের কিছু অবস্থা তুলে ধরা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হলো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এ বিষয়গুলো আলোচনার দ্বারা ফায়েদা হলো নিজেরা নিজেদের আকীদা-মানহাজে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 xml:space="preserve">দৃঢ় হওয়া। তেমনিভাবে দাওয়াতের ময়দানেও এ বিষয়গুলো </w:t>
      </w:r>
      <w:r w:rsidRPr="00EE02A4">
        <w:rPr>
          <w:rFonts w:ascii="Kalpurush" w:hAnsi="Kalpurush" w:cs="Kalpurush"/>
          <w:sz w:val="28"/>
          <w:cs/>
        </w:rPr>
        <w:lastRenderedPageBreak/>
        <w:t>দিয়ে উপকৃত হওয়া। কিন্তু এ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ধরণের বিষয় আলোচনা করা হলে সাধারণত ভাইয়েরা জযবার কারণে আলেমদের যথেচ্ছা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গালমন্দ শুরু করেন। আমি ভাইদের দ্বীনি জযবা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দ্বীনের জন্য দরদ- এর প্রতি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আন্তরিক সম্মান জানাই। কিন্তু এভাবে আলেমদের গালমন্দ করা ঠিক নয়। কারণ এ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অঞ্চলে তাদের কুরবানী-আত্মত্যাগের মাধ্যমেই দ্বীন টিকে আছে। তাদের মাধ্যমেই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আমরা ইলমে দ্বীন পেয়েছি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ইলমের মাধ্যমে আলহামদুলিল্লাহ আজ আমরা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হক-বাতিল নির্ণয় করতে পারছি। তাছাড়া প্রকাশ্যে তাদের গালমন্দ করার দ্বারা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অনেকে আমাদের প্রতি বীতশ্রদ্ধ হয়ে যেতে পারে। তাই বিশেষভাবে পাবলিক প্রেসে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কথা বলার সময় সতর্কতা অবলম্বন কাম্য। আল্লাহর আমাদের তাওফিক দান করুন।</w:t>
      </w:r>
    </w:p>
    <w:p w14:paraId="24E31849" w14:textId="4553ADAF" w:rsidR="00615F7D" w:rsidRPr="00EE02A4" w:rsidRDefault="00615F7D" w:rsidP="00EE02A4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EE02A4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433D628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17CD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433D628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1E17CD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17CD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52DB-415C-487F-98BA-B31BD06D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2021-07-09T01:50:00Z</dcterms:created>
  <dcterms:modified xsi:type="dcterms:W3CDTF">2021-07-09T03:17:00Z</dcterms:modified>
</cp:coreProperties>
</file>